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05-1613/1302/2023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 марта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ч.2 ст. 12.2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Динар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Ильдарович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9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4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6rplc-14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1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1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UserDefinedgrp-46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мин.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5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правлял транспортным </w:t>
      </w:r>
      <w:r>
        <w:rPr>
          <w:rFonts w:ascii="Times New Roman" w:eastAsia="Times New Roman" w:hAnsi="Times New Roman" w:cs="Times New Roman"/>
          <w:sz w:val="27"/>
          <w:szCs w:val="27"/>
        </w:rPr>
        <w:t>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8rplc-27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9rplc-2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применением материала (устройства), препятствующего идентификации переднего государственного регистрационного знака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каркас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скрывающий символ государствен</w:t>
      </w:r>
      <w:r>
        <w:rPr>
          <w:rFonts w:ascii="Times New Roman" w:eastAsia="Times New Roman" w:hAnsi="Times New Roman" w:cs="Times New Roman"/>
          <w:sz w:val="27"/>
          <w:szCs w:val="27"/>
        </w:rPr>
        <w:t>ного регистрационного знака)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чем нарушил п. 2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Федерации.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 с</w:t>
      </w:r>
      <w:r>
        <w:rPr>
          <w:rFonts w:ascii="Times New Roman" w:eastAsia="Times New Roman" w:hAnsi="Times New Roman" w:cs="Times New Roman"/>
          <w:sz w:val="27"/>
          <w:szCs w:val="27"/>
        </w:rPr>
        <w:t>оставлен протокол об административном правонарушении, предусмотренном ч. 2 ст. 12.2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>, прихожу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>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предусмотренного ч. 2 ст. 12.2 Кодекса Российской Федерации об административных правонарушениях, и его вина объективно подтверждаются совокупностью исследованных в ходе судебного заседания доказательств: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7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фотоматериалами, карточкой операции с ВУ,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полиции, определением о передаче протокола об административном правонарушении и других материалов дела на рас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смотрение по подведомственности и другими материалами.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</w:t>
      </w:r>
      <w:r>
        <w:rPr>
          <w:rFonts w:ascii="Times New Roman" w:eastAsia="Times New Roman" w:hAnsi="Times New Roman" w:cs="Times New Roman"/>
          <w:sz w:val="27"/>
          <w:szCs w:val="27"/>
        </w:rPr>
        <w:t>вывода о наличии в действиях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Пунктом 2 Основных положений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Российской Федерации от 23.10.1993 N 1090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11 Основных положений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квалифицирует по ч. 2 ст. 12.2 Кодекса Российской Федерации об административных правонарушениях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управление транспортным средством без государственных регистрационных знаков.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 мировой судья в соответствии с ч. 2 ст. 4.1 Кодекса Российской Федерации об административных правонарушениях учитывает характер совершенного 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29.2 Кодекса Российской Федерации об административных правонарушениях, исключающих возможность рассмотрения дела, также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учитывая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Хамидуллин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Д.И.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наличие смягчающих и отягчающих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полагаю справедливым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административное наказание в виде административного штрафа, которое соразмерно тяжести содеянного, соответствует фактическим обстоятельствам по данному делу и послужит достижением целей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наказания, а именно: предупреждению совершения новых правонарушений как самим правонарушителем, так и другими лицами.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Хамидуллина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Динара </w:t>
      </w:r>
      <w:r>
        <w:rPr>
          <w:rFonts w:ascii="Times New Roman" w:eastAsia="Times New Roman" w:hAnsi="Times New Roman" w:cs="Times New Roman"/>
          <w:sz w:val="27"/>
          <w:szCs w:val="27"/>
        </w:rPr>
        <w:t>Ильдаровича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(пять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</w:t>
      </w:r>
      <w:r>
        <w:rPr>
          <w:rStyle w:val="cat-ExternalSystemDefinedgrp-41rplc-5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адрес получателя: ул. Ленина, д.55, г. Ханты-Мансийск, ХМАО-Югра, 628000).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18810486240740002058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(присвоенный получателем платежа),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0412365400135002382412103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7"/>
          <w:szCs w:val="27"/>
        </w:rPr>
        <w:t>вручения или получения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копии постановления.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7">
    <w:name w:val="cat-ExternalSystemDefined grp-39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44rplc-10">
    <w:name w:val="cat-UserDefined grp-44 rplc-10"/>
    <w:basedOn w:val="DefaultParagraphFont"/>
  </w:style>
  <w:style w:type="character" w:customStyle="1" w:styleId="cat-PassportDatagrp-26rplc-14">
    <w:name w:val="cat-PassportData grp-26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ExternalSystemDefinedgrp-41rplc-18">
    <w:name w:val="cat-ExternalSystemDefined grp-41 rplc-18"/>
    <w:basedOn w:val="DefaultParagraphFont"/>
  </w:style>
  <w:style w:type="character" w:customStyle="1" w:styleId="cat-UserDefinedgrp-31rplc-20">
    <w:name w:val="cat-UserDefined grp-31 rplc-20"/>
    <w:basedOn w:val="DefaultParagraphFont"/>
  </w:style>
  <w:style w:type="character" w:customStyle="1" w:styleId="cat-UserDefinedgrp-46rplc-22">
    <w:name w:val="cat-UserDefined grp-46 rplc-22"/>
    <w:basedOn w:val="DefaultParagraphFont"/>
  </w:style>
  <w:style w:type="character" w:customStyle="1" w:styleId="cat-UserDefinedgrp-45rplc-24">
    <w:name w:val="cat-UserDefined grp-45 rplc-24"/>
    <w:basedOn w:val="DefaultParagraphFont"/>
  </w:style>
  <w:style w:type="character" w:customStyle="1" w:styleId="cat-CarMakeModelgrp-28rplc-27">
    <w:name w:val="cat-CarMakeModel grp-28 rplc-27"/>
    <w:basedOn w:val="DefaultParagraphFont"/>
  </w:style>
  <w:style w:type="character" w:customStyle="1" w:styleId="cat-CarNumbergrp-29rplc-28">
    <w:name w:val="cat-CarNumber grp-29 rplc-28"/>
    <w:basedOn w:val="DefaultParagraphFont"/>
  </w:style>
  <w:style w:type="character" w:customStyle="1" w:styleId="cat-UserDefinedgrp-47rplc-34">
    <w:name w:val="cat-UserDefined grp-47 rplc-34"/>
    <w:basedOn w:val="DefaultParagraphFont"/>
  </w:style>
  <w:style w:type="character" w:customStyle="1" w:styleId="cat-ExternalSystemDefinedgrp-41rplc-55">
    <w:name w:val="cat-ExternalSystemDefined grp-4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